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B" w:rsidRDefault="008554DB" w:rsidP="008554D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Сергиевского района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разъясняет: </w:t>
      </w:r>
    </w:p>
    <w:p w:rsidR="008554DB" w:rsidRPr="008554DB" w:rsidRDefault="008554DB" w:rsidP="008554D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554DB">
        <w:rPr>
          <w:rFonts w:ascii="Times New Roman" w:hAnsi="Times New Roman" w:cs="Times New Roman"/>
          <w:b/>
          <w:sz w:val="28"/>
        </w:rPr>
        <w:t>Судимость и сроки её погашения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Судимость означает определенные правовые последствия отбытия наказания за совершенное преступление. Лицо, осужденное за совершение преступления, считается судимым со дня вступления обвинительного приговора суда в законную силу и до момента погашения или снятия судимости. Она учитывается при определении рецидива преступлений, назначении наказания, влечет иные правовые последствия.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Несудимым считается лицо, освобожденное от наказания в связи с изменением обстановки; освобожденное от назначения или от отбывания в полном объеме наказания по болезни; в связи с истечением сроков давности обвинительного приговора суда; несовершеннолетний, освобожденный от наказания с применением принудительных мер воспитательного воздействия или с помещением в специальное воспитательное либо лечебно-воспитательное учреждение, а также осужденные лица, освобожденные от наказания (в полном объеме) на основании актов амнистии.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Также не имеющими судимости считаются лица, отбывание наказания которым отсрочено, если по достижении их ребенком 14-летнего возраста суд освободит их от наказания или оставшейся его части.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Действующее уголовное законодательство предусматривает 2 способа аннулирования судимости: погашение и снятие.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Погашение - это автоматическое прекращение всех правовых последствий, связанных с фактом осуждения лица за совершение преступления вследствие истечения указанных в законе сроков. Сроки погашения судимости исчисляются с момента отбытия основного и дополнительного видов наказания. При совокупности преступлений и при совокупности приговоров срок погашения судимости исчисляется самостоятельно в отношении каждого из входящих в совокупность преступлений.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Срок погашения судимости дифференцируется в зависимости от категории совершенного преступления:</w:t>
      </w:r>
    </w:p>
    <w:p w:rsidR="008554DB" w:rsidRPr="008554DB" w:rsidRDefault="008554DB" w:rsidP="00855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- 3 года после отбытия наказания в виде лишения свободы за преступление небольшой или средней тяжести, максимальное наказание за совершение которых не превышает 3 или 5 лет лишения свободы, соответственно;</w:t>
      </w:r>
    </w:p>
    <w:p w:rsidR="008554DB" w:rsidRPr="008554DB" w:rsidRDefault="008554DB" w:rsidP="00855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554DB">
        <w:rPr>
          <w:rFonts w:ascii="Times New Roman" w:hAnsi="Times New Roman" w:cs="Times New Roman"/>
          <w:sz w:val="28"/>
        </w:rPr>
        <w:t>- 8 лет после отбытия наказания за тяжкое преступление, максимальное наказание за которое, предусмотренное санкцией уголовного закона, не превышает 10 лет лишения свободы);</w:t>
      </w:r>
      <w:proofErr w:type="gramEnd"/>
    </w:p>
    <w:p w:rsidR="008554DB" w:rsidRPr="008554DB" w:rsidRDefault="008554DB" w:rsidP="00855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- 10 лет – за особо тяжкое преступление, за которое максимальное наказание превышает 10 лет лишения свободы или назначено более строгое наказание.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lastRenderedPageBreak/>
        <w:t>Судимость осужденных условно погашается по истечении испытательного срока. Возможны случаи, когда при условном осуждении назначается дополнительное наказание, исполняемое реально, и срок этого наказания больше, чем испытательный. В таких случаях судимость погашается по отбытии дополнительного наказания.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В отношении лиц, осужденных к более мягким видам наказаний, чем лишение свободы, судимость считается погашенной по истечении 1 года после отбытия или исполнения наказания, например, после оплаты назначенного судом размера штрафа.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Если осужденный был досрочно освобожден от отбывания наказания или неотбытая часть наказания была заменена более мягким видом наказания, то срок погашения судимости исчисляется исходя из фактически отбытого срока с момента освобождения от отбывания основного и дополнительного видов наказаний.</w:t>
      </w:r>
    </w:p>
    <w:p w:rsidR="008554DB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погашения. Законом не установлены обязательные сроки, по истечении которых судимость может быть снята. В случае отказа судьи в снятии судимости повторное ходатайство об этом может быть возбуждено не ранее чем по истечении 1 года со дня вынесения постановления об отказе.</w:t>
      </w:r>
    </w:p>
    <w:p w:rsidR="00E45699" w:rsidRPr="008554DB" w:rsidRDefault="008554DB" w:rsidP="008554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4DB">
        <w:rPr>
          <w:rFonts w:ascii="Times New Roman" w:hAnsi="Times New Roman" w:cs="Times New Roman"/>
          <w:sz w:val="28"/>
        </w:rPr>
        <w:t>Погашение или снятие судимости аннулирует все правовые последствия, связанные с осуждением лица.</w:t>
      </w:r>
    </w:p>
    <w:sectPr w:rsidR="00E45699" w:rsidRPr="0085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DB"/>
    <w:rsid w:val="008554DB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2018-12-24T05:43:00Z</dcterms:created>
  <dcterms:modified xsi:type="dcterms:W3CDTF">2018-12-24T05:44:00Z</dcterms:modified>
</cp:coreProperties>
</file>